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2D" w:rsidRDefault="00F8252D" w:rsidP="00F8252D">
      <w:pPr>
        <w:pStyle w:val="western"/>
      </w:pPr>
    </w:p>
    <w:tbl>
      <w:tblPr>
        <w:tblW w:w="104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92"/>
        <w:gridCol w:w="1800"/>
        <w:gridCol w:w="3780"/>
        <w:gridCol w:w="2199"/>
      </w:tblGrid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IFI6011 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Veebiprogrammeerimine</w:t>
            </w: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4 EAP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52t + eksam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Õppesemester:S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Eksam</w:t>
            </w: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Eesmärk: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  <w:spacing w:after="240"/>
            </w:pPr>
            <w:r>
              <w:t>Luua eeldused veebiprogrammeerimise võimaluste ja ohtude tundmaõppimiseks ning oskuste saavutamiseks.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Aine lühikirjeldus:</w:t>
            </w:r>
          </w:p>
          <w:p w:rsidR="00F8252D" w:rsidRDefault="00F8252D" w:rsidP="00C77A34">
            <w:pPr>
              <w:pStyle w:val="western"/>
            </w:pPr>
            <w:r>
              <w:t>(sh iseseisva töö sisu kirjeldus vastavuses iseseisva töö mahule)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snapToGrid w:val="0"/>
            </w:pPr>
            <w:r>
              <w:t>Veebi koostamise põhimõtted ja vahendid. Veebiserveri programmeerimine. Tehnilised võimalused, kasutatavad tehnoloogiad. PHP. Andmete liikumine kasutaja ja serveri vahel. Andmetabelite kavandamine, tabelite sidumine. SQL-käsklused. Sisendandmete kontroll. Autentimine ja autoriseerimine. Javaskripti vahendid ja võimalused. Programmiloogika struktueerimine.</w:t>
            </w:r>
          </w:p>
          <w:p w:rsidR="00F8252D" w:rsidRDefault="00F8252D" w:rsidP="00C77A34">
            <w:pPr>
              <w:snapToGrid w:val="0"/>
              <w:rPr>
                <w:bCs/>
                <w:iCs/>
              </w:rPr>
            </w:pPr>
          </w:p>
          <w:p w:rsidR="00F8252D" w:rsidRDefault="00F8252D" w:rsidP="00C77A34">
            <w:pPr>
              <w:pStyle w:val="western"/>
              <w:rPr>
                <w:bCs/>
                <w:iCs/>
              </w:rPr>
            </w:pPr>
            <w:r>
              <w:rPr>
                <w:bCs/>
                <w:iCs/>
              </w:rPr>
              <w:t xml:space="preserve">Õppetööst suure osa moodustavad praktilised harjutused ühise mõttetööna tahvlil, rühmatööd ning individuaalülesanded. Enamikel läbi võetud </w:t>
            </w:r>
            <w:r w:rsidR="00232DFF">
              <w:rPr>
                <w:bCs/>
                <w:iCs/>
              </w:rPr>
              <w:t xml:space="preserve">teemadel </w:t>
            </w:r>
            <w:r>
              <w:rPr>
                <w:bCs/>
                <w:iCs/>
              </w:rPr>
              <w:t>tuleb esitada kodutöö.</w:t>
            </w:r>
          </w:p>
          <w:p w:rsidR="0019305B" w:rsidRDefault="0019305B" w:rsidP="00C77A34">
            <w:pPr>
              <w:pStyle w:val="western"/>
              <w:rPr>
                <w:bCs/>
                <w:iCs/>
              </w:rPr>
            </w:pPr>
            <w:r>
              <w:rPr>
                <w:bCs/>
                <w:iCs/>
              </w:rPr>
              <w:t xml:space="preserve">Semestri jooksul valminud näited ning ülesannete ja teemadega seotud täpsustused leiab aadressilt </w:t>
            </w:r>
            <w:hyperlink r:id="rId5" w:history="1">
              <w:r w:rsidRPr="00780E3B">
                <w:rPr>
                  <w:rStyle w:val="Hyperlink"/>
                  <w:bCs/>
                  <w:iCs/>
                </w:rPr>
                <w:t>http://minitorn.tlu.ee/~jaagup/kool/java/kursused/12/veebipr/juht.html</w:t>
              </w:r>
            </w:hyperlink>
          </w:p>
          <w:p w:rsidR="0019305B" w:rsidRDefault="0019305B" w:rsidP="00C77A34">
            <w:pPr>
              <w:pStyle w:val="western"/>
            </w:pP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Õpiväljundid: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snapToGrid w:val="0"/>
            </w:pPr>
          </w:p>
          <w:p w:rsidR="00F8252D" w:rsidRDefault="00F8252D" w:rsidP="00C77A34">
            <w:pPr>
              <w:snapToGrid w:val="0"/>
            </w:pPr>
            <w:r>
              <w:t>Kursuse läbinu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Tunneb veebiprogrammeerimise võimalusi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Tunneb veebiprogrammeerimise ohte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Suudab koostada staatilisi veebilehti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Suudab ehitada veebilehtedele kalkulaatoreid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Suudab loodud veebilehestiku siduda ühe andmetabeliga.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Tunneb üks-mitmele ning mitu-mitmele andmebaasiseoste rakenduskohti ning suudab neid seoseid kasutada oma veebirakenduste loomisel.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Oskab kasutajaid autentida ja neile õigusi jagada.</w:t>
            </w:r>
          </w:p>
          <w:p w:rsidR="00F8252D" w:rsidRDefault="00F8252D" w:rsidP="00C77A34">
            <w:pPr>
              <w:pStyle w:val="western"/>
              <w:spacing w:after="240"/>
            </w:pPr>
          </w:p>
          <w:p w:rsidR="00F8252D" w:rsidRDefault="00F8252D" w:rsidP="00C77A34">
            <w:pPr>
              <w:pStyle w:val="western"/>
            </w:pP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Hindamismeetodid: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rPr>
                <w:bCs/>
                <w:iCs/>
              </w:rPr>
              <w:t>Eksam. 2/3 tulemusest moodustavad kodu- ja grupitööd, kolmandiku eksamitöö. Aine läbimiseks tuleb aktiivselt osaleda ka teooriaseminaril.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Õppejõud: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Lektor Jaagup Kippar.</w:t>
            </w: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Ingliskeelne nimetus: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Web Programming</w:t>
            </w: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Eeldusaine: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Puudub</w:t>
            </w: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Kohustuslik kirjandus: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snapToGrid w:val="0"/>
            </w:pPr>
            <w:r>
              <w:t>Veebiprogrammeerimise konspekt</w:t>
            </w:r>
          </w:p>
          <w:p w:rsidR="00F8252D" w:rsidRDefault="00710E9E" w:rsidP="00C77A34">
            <w:pPr>
              <w:pStyle w:val="western"/>
            </w:pPr>
            <w:hyperlink r:id="rId6" w:history="1">
              <w:r w:rsidR="00F8252D" w:rsidRPr="00A172B8">
                <w:rPr>
                  <w:rStyle w:val="Hyperlink"/>
                </w:rPr>
                <w:t>http://minitorn.tlu.ee/~jaagup/kool/java/loeng/veebipr/veebipr1.pdf</w:t>
              </w:r>
            </w:hyperlink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Asenduskirjandus:</w:t>
            </w:r>
          </w:p>
          <w:p w:rsidR="00F8252D" w:rsidRDefault="00F8252D" w:rsidP="00C77A34">
            <w:pPr>
              <w:pStyle w:val="western"/>
            </w:pPr>
            <w:r>
              <w:t>(üliõpilase poolt läbi töötatava kirjanduse loetelu, mis katab ainekursuse loengulist osa)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r>
              <w:t>Veebiprogrammeerimise e-kursus</w:t>
            </w:r>
          </w:p>
          <w:p w:rsidR="00F8252D" w:rsidRDefault="00F8252D" w:rsidP="00C77A34">
            <w:r w:rsidRPr="00DB4E2F">
              <w:t>http://www.e-ope.ee/repositoorium?@=6f6m#euni_repository_10890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Õppetöös osalemise ja eksamile/arvestusele pääsemise nõuded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  <w:spacing w:after="240"/>
            </w:pPr>
            <w:r>
              <w:t>Tundides kohalolekut ei kontrollita, kuid aktiivne õppetöös osalemine soodustab materjali omandamist ning vajalike tööde sooritamist.</w:t>
            </w:r>
          </w:p>
          <w:p w:rsidR="00F8252D" w:rsidRDefault="00F8252D" w:rsidP="00C77A34">
            <w:pPr>
              <w:pStyle w:val="western"/>
              <w:spacing w:after="240"/>
            </w:pPr>
            <w:r>
              <w:t>Õppeaine läbimiseks peavad üldjuhul olema kõik nõutud punktid sooritatud – rakendused koostatud ning seletatud/kaitstud</w:t>
            </w:r>
            <w:r w:rsidR="007005D1">
              <w:t>, kontrolltöö sooritatud</w:t>
            </w:r>
            <w:r>
              <w:t xml:space="preserve"> ja seminaril sõna võetud. Vajadusel saab kokkuleppel õppejõuga mõne nõutava töö asendada valdkonda sobiva vähemalt sama keeruka lahenduse loomisega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Iseseisva töö nõuded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r w:rsidRPr="00AE2EA5">
              <w:t>* Eri faile sisselugemisega ühendav temaatiline veebilehestik</w:t>
            </w:r>
          </w:p>
          <w:p w:rsidR="00F8252D" w:rsidRDefault="00F8252D" w:rsidP="00A63B08">
            <w:r w:rsidRPr="00AE2EA5">
              <w:t xml:space="preserve">* </w:t>
            </w:r>
            <w:r w:rsidR="00A63B08">
              <w:t xml:space="preserve">Töövoo (nt. tellimuse) </w:t>
            </w:r>
            <w:r w:rsidR="00E0586E">
              <w:t xml:space="preserve">mitme kasutajarolliga </w:t>
            </w:r>
            <w:r w:rsidR="00A63B08">
              <w:t>halduslehestik.</w:t>
            </w:r>
          </w:p>
          <w:p w:rsidR="007005D1" w:rsidRDefault="007005D1" w:rsidP="00A63B08">
            <w:r>
              <w:t>* Kontrolltöö</w:t>
            </w:r>
          </w:p>
          <w:p w:rsidR="00F8252D" w:rsidRDefault="00F8252D" w:rsidP="00C77A34">
            <w:r w:rsidRPr="00AE2EA5">
              <w:t>* Seotud andmetabelite hallatav väljund veebis</w:t>
            </w:r>
          </w:p>
          <w:p w:rsidR="00F8252D" w:rsidRDefault="00F8252D" w:rsidP="00C77A34">
            <w:r w:rsidRPr="00AE2EA5">
              <w:t>* Vähemalt kolme seotud tabeliga rakendus</w:t>
            </w:r>
          </w:p>
          <w:p w:rsidR="00F8252D" w:rsidRPr="00AE2EA5" w:rsidRDefault="00F8252D" w:rsidP="00C77A34">
            <w:r w:rsidRPr="00AE2EA5">
              <w:t>* Grupitöö</w:t>
            </w:r>
          </w:p>
          <w:p w:rsidR="00F8252D" w:rsidRDefault="00F8252D" w:rsidP="00C77A34">
            <w:r>
              <w:t>* Eksami</w:t>
            </w:r>
            <w:r w:rsidRPr="00AE2EA5">
              <w:t>ülesanne</w:t>
            </w:r>
          </w:p>
          <w:p w:rsidR="00F8252D" w:rsidRPr="00AE2EA5" w:rsidRDefault="00F8252D" w:rsidP="00C77A34">
            <w:r w:rsidRPr="00AE2EA5">
              <w:t>* Seminar</w:t>
            </w:r>
          </w:p>
          <w:p w:rsidR="00F8252D" w:rsidRPr="00A63B08" w:rsidRDefault="00F8252D" w:rsidP="00C77A34">
            <w:pPr>
              <w:rPr>
                <w:rFonts w:ascii="Times New Roman" w:hAnsi="Times New Roman" w:cs="Times New Roman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Selgitusi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Eri faile sisselugemisega ühendav temaatiline veebilehestik 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Lehestik võiks olla mõne reaalse sündmuse, organisatsiooni vm. kohta.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Lehtede ühised tükid loetakse sisse eraldi failidest.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Võiks näha välja piisavalt viisakas, et seda julgeksite tulevasele tööandjale näidata.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* Töövoo (nt. tellimuse) halduslehestik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Lehestiku kaudu saavad ühe töövooga (näiteks tellimuse sisestamise ja täitmisega) seotud</w:t>
            </w:r>
          </w:p>
          <w:p w:rsid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kasutajad oma toimetusi teha. </w:t>
            </w:r>
            <w:r w:rsidR="000F17B3">
              <w:rPr>
                <w:rFonts w:ascii="Times New Roman" w:eastAsia="Times New Roman" w:hAnsi="Times New Roman" w:cs="Times New Roman"/>
                <w:sz w:val="20"/>
                <w:szCs w:val="20"/>
              </w:rPr>
              <w:t>Eraldi esitada rakenduse juures vajalikud SQL-laused koos loodud testandmete ja tabelitõmmistega.</w:t>
            </w:r>
          </w:p>
          <w:p w:rsidR="007005D1" w:rsidRDefault="007005D1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5D1" w:rsidRDefault="007005D1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Kontrolltöö</w:t>
            </w:r>
          </w:p>
          <w:p w:rsidR="007005D1" w:rsidRPr="00A63B08" w:rsidRDefault="007005D1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Klassis koha peal koostatakse õppejõu antud kirjelduse järgi rakendus, mille andmete hoidmiseks piisab ühest andmebaasitabelist ning kus kasutatakse etteantud kujundusmalli.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Seotud andmetabelite hallatav väljund veebis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Lehestiku aluseks kasutatakse kujundusmalli. Andmeid on võimalik otsida, sortida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ja teemade kaupa vaadata. Administreerimispoolel saab andmeid lisada, kustutada ja muuta.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* Vähemalt kolme seotud tabeliga rakendus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Grupitöö alamosa, kus üks (eeldatavalt 3-5 andmetabeliga seotud) alateema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tervikuna tööle pannakse - nii et sobivatel lehtedel teemaga seotud rollidega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kasutajad kõike vajalikku vaadata ja muuta saavad.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* Grupitöö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Grupi suurus 2-4 inimest. Grupitöö aluseks soovitavalt Andmebaaside projekteerimise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kursuse raames valminud baasiskeem (nt. külalistemaja oma,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suurusjärgus mõniteist andmetabelit). Tuleb välja mõelda võimalikud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rollid ja vaated (nt. külastaja, igapäevane haldus ning tagantjärele statistika).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Igaks otstarbeks välja mõelda vajalik lehtede struktuur. Selle järgi vaatata, kust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tabelitest andmed tulevad, kas kõik vajalikud andmed on olemas, kas äkki on midagi üle.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Enne veebilehestiku tegelikku loomist tasub tabelid täita usutavate andmetega ning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koostada vajalikud SQL-päringud lehtede jaoks andmete saamiseks. (</w:t>
            </w:r>
            <w:r w:rsidR="007005D1">
              <w:rPr>
                <w:rFonts w:ascii="Times New Roman" w:eastAsia="Times New Roman" w:hAnsi="Times New Roman" w:cs="Times New Roman"/>
                <w:sz w:val="20"/>
                <w:szCs w:val="20"/>
              </w:rPr>
              <w:t>detsembri keskpaigaks</w:t>
            </w: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Edasi võimalik lehed valmis teha ja süsteemi töö tulemust katsetada.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Ilusa töötava rakenduse esitlus eksamipäeva hommikul.</w:t>
            </w:r>
          </w:p>
          <w:p w:rsid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305B" w:rsidRDefault="0019305B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305B" w:rsidRPr="00A63B08" w:rsidRDefault="0019305B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Eksam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Eksami algul iga grupp näitab ja tutvustab klassi ees oma grupitöö.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Iga esitluse läbinud grupp saadab õppejõule (jaagup@tlu.ee) valminud rakenduse aadressi,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paarilauselise kirjelduse ning grupi liikmete nimekirja.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Igaüks valib omale laua pealt eksamiülesande. Igal paberil on kolm töö punkti.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Hinde saamiseks peavad olema tehtud kodutööd ning vähemalt üks eksamipunkt.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Ühe valminud punktiga on eksamitulemuseks C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Kahe valminud punktiga on eksamitulemuseks B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Kolme valminud punktiga on eksamitulemuseks A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Ülesande valmimisel esitatakse see õppejõule koos selgitustega ning vastatakse küsimustele.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>Kodutööde</w:t>
            </w:r>
            <w:r w:rsidR="00B4413F">
              <w:rPr>
                <w:rFonts w:ascii="Times New Roman" w:eastAsia="Times New Roman" w:hAnsi="Times New Roman" w:cs="Times New Roman"/>
                <w:sz w:val="20"/>
                <w:szCs w:val="20"/>
              </w:rPr>
              <w:t>, kontrolltöö</w:t>
            </w:r>
            <w:r w:rsidRPr="00A6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ning eksamiülesannete kvaliteet ning selgituste asjalikkus võib hinnet tõsta või langetada kuni ühe tähe jagu. </w:t>
            </w: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3B08" w:rsidRPr="00A63B08" w:rsidRDefault="00A63B08" w:rsidP="00A6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F8252D" w:rsidRDefault="00F8252D" w:rsidP="00C77A34">
            <w:pPr>
              <w:pStyle w:val="western"/>
            </w:pPr>
          </w:p>
          <w:p w:rsidR="00A63B08" w:rsidRDefault="00A63B08" w:rsidP="00C77A34">
            <w:pPr>
              <w:pStyle w:val="western"/>
            </w:pP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Eksami hindamiskriteeriumid või arvestuse sooritamiseks vajalik miinimumtase 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Hindamiskriteeriumid, millest hindamisel lähtutakse:</w:t>
            </w:r>
          </w:p>
          <w:p w:rsidR="00F8252D" w:rsidRDefault="00F8252D" w:rsidP="00C77A34">
            <w:pPr>
              <w:pStyle w:val="western"/>
            </w:pPr>
            <w:r>
              <w:t>1.kriteerium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Tunneb veebiprogrammeerimise võimalusi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Tunneb veebiprogrammeerimise ohte</w:t>
            </w:r>
          </w:p>
          <w:p w:rsidR="00F8252D" w:rsidRDefault="00F8252D" w:rsidP="00C77A34">
            <w:pPr>
              <w:pStyle w:val="western"/>
            </w:pPr>
            <w:r>
              <w:t>A – Saab eelnevaga hakkama iseseisvalt ning suudab ka kaaslasi juhendada.</w:t>
            </w:r>
          </w:p>
          <w:p w:rsidR="00F8252D" w:rsidRDefault="00F8252D" w:rsidP="00C77A34">
            <w:pPr>
              <w:pStyle w:val="western"/>
            </w:pPr>
            <w:r>
              <w:t>B – Lisaks eelmisele suudab õppejõu abiga kavandada ja testida veebilehestiku kasutatavust ja turvalisust.</w:t>
            </w:r>
          </w:p>
          <w:p w:rsidR="00F8252D" w:rsidRDefault="00F8252D" w:rsidP="00C77A34">
            <w:pPr>
              <w:pStyle w:val="western"/>
            </w:pPr>
            <w:r>
              <w:t>C – Oskab analüüsida veebilehestike ülesehitust muuhulgas turvalisuse poole pealt.</w:t>
            </w:r>
          </w:p>
          <w:p w:rsidR="00F8252D" w:rsidRDefault="00F8252D" w:rsidP="00C77A34">
            <w:pPr>
              <w:pStyle w:val="western"/>
            </w:pPr>
            <w:r>
              <w:t>D – Suudab kirjeldada kasutaja jaoks loodud tehnilisi võimalusi ja nende tagamaid, nimetada levinumaid ohte.</w:t>
            </w:r>
          </w:p>
          <w:p w:rsidR="00F8252D" w:rsidRDefault="00F8252D" w:rsidP="00C77A34">
            <w:pPr>
              <w:pStyle w:val="western"/>
            </w:pPr>
            <w:r>
              <w:t>E – Oskab nimetada võimalusi</w:t>
            </w:r>
          </w:p>
          <w:p w:rsidR="00F8252D" w:rsidRDefault="00F8252D" w:rsidP="00C77A34">
            <w:pPr>
              <w:pStyle w:val="western"/>
            </w:pPr>
            <w:r>
              <w:t>2.kriteerium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Suudab koostada staatilisi veebilehti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Suudab ehitada veebilehtedele kalkulaatoreid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Suudab loodud veebilehestiku siduda ühe andmetabeliga.</w:t>
            </w:r>
          </w:p>
          <w:p w:rsidR="00F8252D" w:rsidRDefault="00F8252D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>Tunneb üks-mitmele ning mitu-mitmele andmebaasiseoste rakenduskohti ning suudab neid seoseid kasutada oma veebirakenduste loomisel.</w:t>
            </w:r>
          </w:p>
          <w:p w:rsidR="00F8252D" w:rsidRDefault="00F8252D" w:rsidP="00C77A34">
            <w:pPr>
              <w:pStyle w:val="western"/>
            </w:pPr>
          </w:p>
          <w:p w:rsidR="00F8252D" w:rsidRDefault="00F8252D" w:rsidP="00C77A34">
            <w:pPr>
              <w:pStyle w:val="western"/>
            </w:pPr>
            <w:r>
              <w:t>A – Suudab töörühma juhina koostada ja koordineerida lõppkasutajale sobiliku veebilehestiku loomist.</w:t>
            </w:r>
          </w:p>
          <w:p w:rsidR="00F8252D" w:rsidRDefault="00F8252D" w:rsidP="00C77A34">
            <w:pPr>
              <w:pStyle w:val="western"/>
            </w:pPr>
            <w:r>
              <w:t>B – Suudab töörühma liikmena kavandada ja valmis teha andmebaasiskeemi ning selle liideseks oleva veebirakenduse.</w:t>
            </w:r>
          </w:p>
          <w:p w:rsidR="00F8252D" w:rsidRDefault="00F8252D" w:rsidP="00C77A34">
            <w:pPr>
              <w:pStyle w:val="western"/>
            </w:pPr>
            <w:r>
              <w:t>C – Suudab koostad</w:t>
            </w:r>
            <w:r w:rsidR="00232DFF">
              <w:t>a administreerimisliidese ja tegevus</w:t>
            </w:r>
            <w:r>
              <w:t>loogikaga veebilehestikke.</w:t>
            </w:r>
          </w:p>
          <w:p w:rsidR="00F8252D" w:rsidRDefault="00F8252D" w:rsidP="00C77A34">
            <w:pPr>
              <w:pStyle w:val="western"/>
            </w:pPr>
            <w:r>
              <w:t>D – Suudab koostada administreerimisliidesega veebilehestikke.</w:t>
            </w:r>
          </w:p>
          <w:p w:rsidR="00F8252D" w:rsidRDefault="00F8252D" w:rsidP="00C77A34">
            <w:pPr>
              <w:pStyle w:val="western"/>
            </w:pPr>
            <w:r>
              <w:t>E – Saab kursuse lõpuks hakkama üksikute andmetabelite kujundatud veebiväljundite loomisega.</w:t>
            </w:r>
          </w:p>
        </w:tc>
      </w:tr>
      <w:tr w:rsidR="00F8252D" w:rsidTr="0019305B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Informatsioon kursuse sisu kohta, kursuse jaotumine teemade kaupa sh kontakttundide ajad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4"/>
              <w:gridCol w:w="2200"/>
              <w:gridCol w:w="2627"/>
              <w:gridCol w:w="1642"/>
            </w:tblGrid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52D" w:rsidRPr="00AE2EA5" w:rsidRDefault="00F8252D" w:rsidP="00C77A34">
                  <w:pPr>
                    <w:jc w:val="center"/>
                    <w:rPr>
                      <w:rFonts w:ascii="Verdana" w:hAnsi="Verdana"/>
                      <w:b/>
                      <w:bCs/>
                      <w:color w:val="CC66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b/>
                      <w:bCs/>
                      <w:color w:val="CC6600"/>
                      <w:sz w:val="20"/>
                      <w:szCs w:val="20"/>
                    </w:rPr>
                    <w:t>Aeg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52D" w:rsidRPr="00AE2EA5" w:rsidRDefault="00F8252D" w:rsidP="00C77A34">
                  <w:pPr>
                    <w:jc w:val="center"/>
                    <w:rPr>
                      <w:rFonts w:ascii="Verdana" w:hAnsi="Verdana"/>
                      <w:b/>
                      <w:bCs/>
                      <w:color w:val="CC66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b/>
                      <w:bCs/>
                      <w:color w:val="CC6600"/>
                      <w:sz w:val="20"/>
                      <w:szCs w:val="20"/>
                    </w:rPr>
                    <w:t>Teemad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52D" w:rsidRPr="00AE2EA5" w:rsidRDefault="00F8252D" w:rsidP="00C77A34">
                  <w:pPr>
                    <w:jc w:val="center"/>
                    <w:rPr>
                      <w:rFonts w:ascii="Verdana" w:hAnsi="Verdana"/>
                      <w:b/>
                      <w:bCs/>
                      <w:color w:val="CC66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b/>
                      <w:bCs/>
                      <w:color w:val="CC6600"/>
                      <w:sz w:val="20"/>
                      <w:szCs w:val="20"/>
                    </w:rPr>
                    <w:t>Õpitegevused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52D" w:rsidRPr="00AE2EA5" w:rsidRDefault="00F8252D" w:rsidP="00C77A34">
                  <w:pPr>
                    <w:jc w:val="center"/>
                    <w:rPr>
                      <w:rFonts w:ascii="Verdana" w:hAnsi="Verdana"/>
                      <w:b/>
                      <w:bCs/>
                      <w:color w:val="CC66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b/>
                      <w:bCs/>
                      <w:color w:val="CC6600"/>
                      <w:sz w:val="20"/>
                      <w:szCs w:val="20"/>
                    </w:rPr>
                    <w:t>Hindamine</w:t>
                  </w: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1. nädal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F28D2" w:rsidRPr="00AE2EA5" w:rsidRDefault="00336A0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02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232DFF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Tutvus PHPga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E0586E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Kõik materjalid kättesaadavad Raamaturiiulilt.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 xml:space="preserve">Tutvu </w:t>
                  </w:r>
                  <w:hyperlink r:id="rId7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kursuse tutvustusega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sisuülevaate ning hindamisjuhendi tarbeks. Soovi korral trüki konspekt omale kirjalikult </w:t>
                  </w:r>
                  <w:hyperlink r:id="rId8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pdf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või </w:t>
                  </w:r>
                  <w:hyperlink r:id="rId9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odt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vormingu kaudu. Õpiku põhiosas leiduvad koodinäited kokkupakitud kujul failidena leiab </w:t>
                  </w:r>
                  <w:hyperlink r:id="rId10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siit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 xml:space="preserve">Muretse omale võimalus PHP koodi käivitamiseks. Olgu siis kohalikku masinasse installitud nt. XAMPP-komplekti abil või mõnes veebikohas. Võta ette konspekti </w:t>
                  </w:r>
                  <w:hyperlink r:id="rId11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tutvustav osa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. Loe läbi sissejuhatus ning käivita näited. Veendu toimimises ning mõtle läbi, kuidas nad töötavad. Tee läbi iga alapunkti lõpus olevad ülesanded kuni korrutustabeli loomiseni. 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Lahendatud ülesande</w:t>
                  </w:r>
                  <w:r w:rsidR="00E0586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d (või viide nendele) paiguta 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oma </w:t>
                  </w:r>
                  <w:r w:rsidR="00E0586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kodulehe alla testserveris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- siis on nõu küsimisel ja andmisel neid mugavam üles leida.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2. nädal</w:t>
                  </w:r>
                </w:p>
                <w:p w:rsidR="002F28D2" w:rsidRPr="00AE2EA5" w:rsidRDefault="00336A0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9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Lehe koostamine alamosadest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Tee läbi </w:t>
                  </w:r>
                  <w:hyperlink r:id="rId12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tutvustuskonspektis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olev eri faile ühendav bussiliine näitava lehestiku osa. Muuda lehestikku vastavalt ülesannetele. Võimalusel ühine paari kursuslasega ning koostage ühtse kujundusega sisseloetavaid faile kasutav veebilehestik. A</w:t>
                  </w:r>
                  <w:r w:rsidR="00E0586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nna julgesti märku olgu tunnis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või kirja teel, kui käivitamine ja muutmine ei taha õnnestuda - siin võib mitmesugust tehnilist abi vaja minna nii kaaslaste kui õppejõu käest.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Mõelg</w:t>
                  </w:r>
                  <w:r w:rsidR="004A0616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e läbi, milline faile sisselugev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veebilehestik esitada kodutö</w:t>
                  </w:r>
                  <w:r w:rsidR="000F17B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öna 3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 nädalaks.</w:t>
                  </w: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3. nädal</w:t>
                  </w:r>
                </w:p>
                <w:p w:rsidR="002F28D2" w:rsidRPr="00AE2EA5" w:rsidRDefault="00336A0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16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0F17B3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Andmetabel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0F17B3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Tutvu </w:t>
                  </w:r>
                  <w:hyperlink r:id="rId13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andmebaasi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rolli seletava konspektiga. Hangi enesele ühendus MySQL</w:t>
                  </w:r>
                  <w:hyperlink r:id="rId14" w:tooltip="create this page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?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andmebaasiga - olgu kohalikus masinas või võrgus. Loo näidete järgi tabelid. Katseta nendega - lisa ja muuda andmeid. Tee läbi ülesanded.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0F17B3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Faile ühendava lehestiku esitamine kodutööna.</w:t>
                  </w: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4.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23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Andmetabel</w:t>
                  </w:r>
                  <w:r w:rsidR="000F17B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 veebiväljund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0F17B3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Loe </w:t>
                  </w:r>
                  <w:hyperlink r:id="rId15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sama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konspekti edasi ja tee läbi näited ning ülesanded. Tee valmis registreerimisvormiga matkalehestik. Vajadusel saab vihjeid materjali </w:t>
                  </w:r>
                  <w:hyperlink r:id="rId16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lisade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osast.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5.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30.09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0F17B3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Andmete otsimine ja sortimine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0F17B3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Tee näited läbi konspekti järgi ning seejärel teemakohane antud ülesane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6.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07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0C7A28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Andmete muutmine veebis</w:t>
                  </w:r>
                  <w:r w:rsidR="000C7A2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0C7A28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Loe </w:t>
                  </w:r>
                  <w:hyperlink r:id="rId17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sama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konspekt lõpuni, tee muutmisnäited ja ülesanded läbi. Kavanda muudetavate lehesisudega </w:t>
                  </w:r>
                  <w:r w:rsidR="000C7A2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mitme kasutajarolli hallatav 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veebilehestik  kodutööks.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7.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14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Kontrolltöö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357134" w:rsidP="000F17B3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Õppejõu antud ülesannete hulgast valimine ning selle lahendamine.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Kodutööna tuleb esitada veebilehestik, mille lehtede sisu saab graafilise redaktoriga muuta.</w:t>
                  </w: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8.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28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Klassid, lehemallid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710E9E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hyperlink r:id="rId18" w:history="1">
                    <w:r w:rsidR="00F8252D" w:rsidRPr="00AE2EA5">
                      <w:rPr>
                        <w:rFonts w:ascii="Verdana" w:hAnsi="Verdana"/>
                        <w:color w:val="3E6090"/>
                        <w:sz w:val="20"/>
                      </w:rPr>
                      <w:t>Objektorienteeritud</w:t>
                    </w:r>
                  </w:hyperlink>
                  <w:r w:rsidR="00F8252D"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programmeerimise abil saab suuremaks kasvavat veebirakendust paremini struktueerida. Selle arendusloogika juurde sobivad hästi lehemallid, kus üksikute osade kuvamiseks on võimalik kujundustükid eraldi välja tuua. Tee läbi näited ja ülesanded.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Kodutööna seotud andmetabelite hallatav väljund veebis.</w:t>
                  </w: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9.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04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Mitu mitmele seos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spacing w:after="24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Mitmekülgsemate seoste juures läheb vaja vähemalt kolme andmetabelit. </w:t>
                  </w:r>
                  <w:hyperlink r:id="rId19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Siin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põhjus need teemad omale selgeks teha ja nende põhjal järgmiseks nädalaks kodutöö esitada.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Autentimine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413F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Kasutajate tuvastamine ning nende seadetega arvestamine on juba aastaid veebirakenduste juures igapäevane. Nüüd tasub üks võimalus selle tarbeks ka enesele selgeks teha. Tasub asuda mõtlema grupitöö peale - et milline suurem asjalik rakendus on põhjust naabritega koos valmis teha.</w:t>
                  </w:r>
                </w:p>
                <w:p w:rsidR="00F8252D" w:rsidRPr="00AE2EA5" w:rsidRDefault="00B4413F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Rakenduse koodi haldamine SVNi abil.</w:t>
                  </w:r>
                  <w:r w:rsidR="00F8252D"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Kolme andmetabelit ühendav hallatav veebirakendus </w:t>
                  </w: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18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Keerukamad andmebaasipäringud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Üks andmetabel päringus mitme koopiana. Alampäringud ja rekursiivsed alampäringud. SQL-päringu tulemustega arvestava veebiväljundi loomine.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Grupitööde koodi läbivaatus</w:t>
                  </w: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25</w:t>
                  </w:r>
                  <w:r w:rsidR="002F28D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7005D1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Automaattestimine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7005D1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Tutvutakse Watir-keskkonnaga ning veebirakenduse automaatse testimise võimalusega.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13. nädal</w:t>
                  </w:r>
                </w:p>
                <w:p w:rsidR="002F28D2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02</w:t>
                  </w:r>
                  <w:r w:rsidR="00826C8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843F6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Javaskript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3F6D" w:rsidRDefault="00843F6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Kliendipoolse programmeerimise võimalused veebilehtedel.</w:t>
                  </w:r>
                </w:p>
                <w:p w:rsidR="00F8252D" w:rsidRPr="00843F6D" w:rsidRDefault="00F8252D" w:rsidP="00843F6D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14. nädal</w:t>
                  </w:r>
                </w:p>
                <w:p w:rsidR="00826C87" w:rsidRPr="00AE2EA5" w:rsidRDefault="00357134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9</w:t>
                  </w:r>
                  <w:r w:rsidR="00826C8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Seminar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Vestlus </w:t>
                  </w:r>
                  <w:hyperlink r:id="rId20" w:history="1">
                    <w:r w:rsidRPr="00AE2EA5">
                      <w:rPr>
                        <w:rFonts w:ascii="Verdana" w:hAnsi="Verdana"/>
                        <w:color w:val="3E6090"/>
                        <w:sz w:val="20"/>
                      </w:rPr>
                      <w:t>kordamisküsimuste</w:t>
                    </w:r>
                  </w:hyperlink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põhjal. Põhilise seletava jutu räägivad osalejad, õppejõud vajadusel täiendab.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252D" w:rsidRPr="00AE2EA5" w:rsidRDefault="00F8252D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Seminaril osalemine või selle järel tegemine kohustuslik. </w:t>
                  </w:r>
                  <w:r w:rsidRPr="00AE2EA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  <w:t>Seminarilt puudunule jätab õppejõud õiguse hinnet alandada või mitte välja panna.</w:t>
                  </w:r>
                </w:p>
              </w:tc>
            </w:tr>
            <w:tr w:rsidR="0019305B" w:rsidRPr="00AE2EA5" w:rsidTr="000F1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305B" w:rsidRDefault="0019305B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Eksam</w:t>
                  </w:r>
                </w:p>
                <w:p w:rsidR="0019305B" w:rsidRPr="00AE2EA5" w:rsidRDefault="0019305B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Jaanuaris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305B" w:rsidRPr="00AE2EA5" w:rsidRDefault="0019305B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305B" w:rsidRPr="00AE2EA5" w:rsidRDefault="0019305B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305B" w:rsidRPr="00AE2EA5" w:rsidRDefault="0019305B" w:rsidP="00C77A34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  <w:spacing w:after="240"/>
      </w:pP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93"/>
        <w:gridCol w:w="2563"/>
      </w:tblGrid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Õppeainet kureeriv üksus: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Informaatika instituut</w:t>
            </w: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Kursuseprogrammi koostaja 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Allkiri: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Kuupäev: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</w:pPr>
      <w:r>
        <w:t xml:space="preserve">Kursuseprogramm registreeritud akadeemilises üksuses </w:t>
      </w: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32"/>
        <w:gridCol w:w="2624"/>
      </w:tblGrid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Kuupäev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Õppeassistendi nimi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Allkiri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  <w:spacing w:after="240"/>
      </w:pPr>
    </w:p>
    <w:p w:rsidR="0089618A" w:rsidRDefault="00713B76"/>
    <w:sectPr w:rsidR="0089618A" w:rsidSect="006F5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537"/>
    <w:multiLevelType w:val="hybridMultilevel"/>
    <w:tmpl w:val="9F5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F8252D"/>
    <w:rsid w:val="000B3355"/>
    <w:rsid w:val="000C7A28"/>
    <w:rsid w:val="000F17B3"/>
    <w:rsid w:val="0019305B"/>
    <w:rsid w:val="001A0064"/>
    <w:rsid w:val="00232DFF"/>
    <w:rsid w:val="002F28D2"/>
    <w:rsid w:val="00336A0D"/>
    <w:rsid w:val="00357134"/>
    <w:rsid w:val="00430217"/>
    <w:rsid w:val="0043433D"/>
    <w:rsid w:val="00441E04"/>
    <w:rsid w:val="004A0616"/>
    <w:rsid w:val="004F59F9"/>
    <w:rsid w:val="005C38D8"/>
    <w:rsid w:val="006B0941"/>
    <w:rsid w:val="006F5EFE"/>
    <w:rsid w:val="007005D1"/>
    <w:rsid w:val="00710E9E"/>
    <w:rsid w:val="00713B76"/>
    <w:rsid w:val="00730B5B"/>
    <w:rsid w:val="00756433"/>
    <w:rsid w:val="00804B59"/>
    <w:rsid w:val="00826C87"/>
    <w:rsid w:val="00843F6D"/>
    <w:rsid w:val="00870CAD"/>
    <w:rsid w:val="00874914"/>
    <w:rsid w:val="00906FAA"/>
    <w:rsid w:val="00A525D7"/>
    <w:rsid w:val="00A63B08"/>
    <w:rsid w:val="00B4413F"/>
    <w:rsid w:val="00E0586E"/>
    <w:rsid w:val="00EF108E"/>
    <w:rsid w:val="00F8252D"/>
    <w:rsid w:val="00FA437C"/>
    <w:rsid w:val="00F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F825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rsid w:val="00F8252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3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3B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torn.tlu.ee/%7Ejaagup/kool/java/loeng/veebipr/veebipr1.pdf" TargetMode="External"/><Relationship Id="rId13" Type="http://schemas.openxmlformats.org/officeDocument/2006/relationships/hyperlink" Target="http://minitorn.tlu.ee/%7Ejaagup/kool/java/loeng/veebipr/ykstabel.txt" TargetMode="External"/><Relationship Id="rId18" Type="http://schemas.openxmlformats.org/officeDocument/2006/relationships/hyperlink" Target="http://minitorn.tlu.ee/%7Ejaagup/kool/java/loeng/veebipr/klassid.tx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a.tlu.ee/IVA/IVA/courses/26238/gf/gf2/Tutvustus" TargetMode="External"/><Relationship Id="rId12" Type="http://schemas.openxmlformats.org/officeDocument/2006/relationships/hyperlink" Target="http://minitorn.tlu.ee/%7Ejaagup/kool/java/loeng/veebipr/tutvustus.pdf" TargetMode="External"/><Relationship Id="rId17" Type="http://schemas.openxmlformats.org/officeDocument/2006/relationships/hyperlink" Target="http://minitorn.tlu.ee/%7Ejaagup/kool/java/loeng/veebipr/ykstabel.txt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itorn.tlu.ee/%7Ejaagup/kool/java/loeng/veebipr/lisad.pdf" TargetMode="External"/><Relationship Id="rId20" Type="http://schemas.openxmlformats.org/officeDocument/2006/relationships/hyperlink" Target="http://minitorn.tlu.ee/%7Ejaagup/kool/java/kursused/09/veebipr/kys.t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itorn.tlu.ee/~jaagup/kool/java/loeng/veebipr/veebipr1.pdf" TargetMode="External"/><Relationship Id="rId11" Type="http://schemas.openxmlformats.org/officeDocument/2006/relationships/hyperlink" Target="http://minitorn.tlu.ee/%7Ejaagup/kool/java/loeng/veebipr/tutvustus.pdf" TargetMode="External"/><Relationship Id="rId5" Type="http://schemas.openxmlformats.org/officeDocument/2006/relationships/hyperlink" Target="http://minitorn.tlu.ee/~jaagup/kool/java/kursused/12/veebipr/juht.html" TargetMode="External"/><Relationship Id="rId15" Type="http://schemas.openxmlformats.org/officeDocument/2006/relationships/hyperlink" Target="http://minitorn.tlu.ee/%7Ejaagup/kool/java/loeng/veebipr/ykstabel.txt" TargetMode="External"/><Relationship Id="rId10" Type="http://schemas.openxmlformats.org/officeDocument/2006/relationships/hyperlink" Target="http://minitorn.tlu.ee/%7Ejaagup/kool/java/loeng/veebipr/veebikood.zip" TargetMode="External"/><Relationship Id="rId19" Type="http://schemas.openxmlformats.org/officeDocument/2006/relationships/hyperlink" Target="http://minitorn.tlu.ee/%7Ejaagup/kool/java/loeng/veebipr/klassid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itorn.tlu.ee/%7Ejaagup/kool/java/loeng/veebipr/veebipr1.odt" TargetMode="External"/><Relationship Id="rId14" Type="http://schemas.openxmlformats.org/officeDocument/2006/relationships/hyperlink" Target="http://iva.tlu.ee/IVA/IVA/courses/26238/gf/gf1/Tegevuskava/createform?page=MySQ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TLÜ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5</cp:revision>
  <dcterms:created xsi:type="dcterms:W3CDTF">2012-08-08T10:53:00Z</dcterms:created>
  <dcterms:modified xsi:type="dcterms:W3CDTF">2013-08-17T21:20:00Z</dcterms:modified>
</cp:coreProperties>
</file>