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4C" w:rsidRDefault="002B704C">
      <w:pPr>
        <w:pStyle w:val="western"/>
        <w:spacing w:before="280"/>
      </w:pPr>
    </w:p>
    <w:tbl>
      <w:tblPr>
        <w:tblW w:w="10471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05" w:type="dxa"/>
          <w:left w:w="104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3"/>
        <w:gridCol w:w="1800"/>
        <w:gridCol w:w="3780"/>
        <w:gridCol w:w="2198"/>
      </w:tblGrid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IFI6101.DT</w:t>
            </w:r>
          </w:p>
        </w:tc>
        <w:tc>
          <w:tcPr>
            <w:tcW w:w="777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Asjade internet</w:t>
            </w:r>
          </w:p>
        </w:tc>
      </w:tr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3 EAP</w:t>
            </w:r>
          </w:p>
        </w:tc>
        <w:tc>
          <w:tcPr>
            <w:tcW w:w="1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42t</w:t>
            </w:r>
          </w:p>
        </w:tc>
        <w:tc>
          <w:tcPr>
            <w:tcW w:w="3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proofErr w:type="spellStart"/>
            <w:r>
              <w:t>Õppesemester:S</w:t>
            </w:r>
            <w:proofErr w:type="spellEnd"/>
          </w:p>
        </w:tc>
        <w:tc>
          <w:tcPr>
            <w:tcW w:w="21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Arvestus</w:t>
            </w:r>
          </w:p>
        </w:tc>
      </w:tr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Eesmärk:</w:t>
            </w:r>
          </w:p>
        </w:tc>
        <w:tc>
          <w:tcPr>
            <w:tcW w:w="777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Antakse ülevaade üle võrgu ühendatavatest seadmetest, anduritest ja nende ühendamise viisidest ja koostatavate lahenduste võimalustest ning praktilised oskused tavaelus kasutatavate seadmete ja andurit</w:t>
            </w:r>
            <w:r w:rsidR="00D234CC">
              <w:t xml:space="preserve">e  ühendamiseks võrku koos </w:t>
            </w:r>
            <w:r>
              <w:t>toimimiseks vajaliku tarkvara loomiseks.</w:t>
            </w:r>
          </w:p>
        </w:tc>
      </w:tr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Aine lühikirjeldus:</w:t>
            </w:r>
          </w:p>
          <w:p w:rsidR="002B704C" w:rsidRDefault="00C030FF">
            <w:pPr>
              <w:pStyle w:val="western"/>
            </w:pPr>
            <w:r>
              <w:t>(sh iseseisva töö sisu kirjeldus vastavuses iseseisva töö mahule)</w:t>
            </w:r>
          </w:p>
        </w:tc>
        <w:tc>
          <w:tcPr>
            <w:tcW w:w="777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 xml:space="preserve">Seadmete ühendamise moodused ajaloos, jõudmine tekkivate standarditeni. Standardite kandidaadid, nende eripärad, kasutusvaldkonnad. Lahenduste loomise juures tekkivad korralduslikud probleemid ja leevendused. Võrku ühendatavad seadmed ja kasutatavad protokollid. Vajalikud adapterid seadmete </w:t>
            </w:r>
            <w:proofErr w:type="spellStart"/>
            <w:r>
              <w:t>liidestamiseks</w:t>
            </w:r>
            <w:proofErr w:type="spellEnd"/>
            <w:r>
              <w:t xml:space="preserve">. Võrguühenduse loomise moodused, vajalikud seadistused Linuxi ning Androidi juures. Võrguprogrammide loomise eripärad. Java, </w:t>
            </w:r>
            <w:proofErr w:type="spellStart"/>
            <w:r>
              <w:t>Pythoni</w:t>
            </w:r>
            <w:proofErr w:type="spellEnd"/>
            <w:r>
              <w:t xml:space="preserve"> ja PHP näited. Andmete ülekanne ja töötlemine. Rakenduste töökindluse testimine. Iseseisev teooriamaterjalide lugemine ning võrgulahenduste koostamine. </w:t>
            </w:r>
          </w:p>
        </w:tc>
      </w:tr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Õpiväljundid:</w:t>
            </w:r>
          </w:p>
          <w:p w:rsidR="002B704C" w:rsidRDefault="002B704C">
            <w:pPr>
              <w:pStyle w:val="western"/>
            </w:pPr>
          </w:p>
        </w:tc>
        <w:tc>
          <w:tcPr>
            <w:tcW w:w="777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 xml:space="preserve">Kursuse läbinu: </w:t>
            </w:r>
            <w:r>
              <w:br/>
              <w:t>Tunneb seadmete ühendamise võimalusi ja standardeid ning seadmetega seotud võrgurakenduste tarkvaralisi probleeme ja võimalusi.</w:t>
            </w:r>
            <w:r>
              <w:br/>
              <w:t>Oskab nende põhjal koostada reaalelus kasutatavaid lahendusi ja katseseadmeid</w:t>
            </w:r>
          </w:p>
        </w:tc>
      </w:tr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Hindamismeetodid:</w:t>
            </w:r>
          </w:p>
          <w:p w:rsidR="002B704C" w:rsidRDefault="002B704C">
            <w:pPr>
              <w:pStyle w:val="western"/>
            </w:pPr>
          </w:p>
        </w:tc>
        <w:tc>
          <w:tcPr>
            <w:tcW w:w="777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 xml:space="preserve">Arvestus. Arvestuse sooritamiseks tuleb esitada kodu- ja tunnitööd läbitud suuremate teemade kohta. Samuti sooritada kontrolltöö ning teooriaseminar. </w:t>
            </w:r>
          </w:p>
        </w:tc>
      </w:tr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Õppejõud:</w:t>
            </w:r>
          </w:p>
        </w:tc>
        <w:tc>
          <w:tcPr>
            <w:tcW w:w="777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Tanel Toova,  Jaagup Kippar.</w:t>
            </w:r>
          </w:p>
        </w:tc>
      </w:tr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Ingliskeelne nimetus:</w:t>
            </w:r>
          </w:p>
        </w:tc>
        <w:tc>
          <w:tcPr>
            <w:tcW w:w="777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 xml:space="preserve">Internet of </w:t>
            </w:r>
            <w:proofErr w:type="spellStart"/>
            <w:r>
              <w:t>Things</w:t>
            </w:r>
            <w:proofErr w:type="spellEnd"/>
          </w:p>
        </w:tc>
      </w:tr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Eeldusaine:</w:t>
            </w:r>
          </w:p>
        </w:tc>
        <w:tc>
          <w:tcPr>
            <w:tcW w:w="777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Programmeerimise põhikursus</w:t>
            </w:r>
          </w:p>
        </w:tc>
      </w:tr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Kohustuslik kirjandus:</w:t>
            </w:r>
          </w:p>
        </w:tc>
        <w:tc>
          <w:tcPr>
            <w:tcW w:w="777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shd w:val="clear" w:color="auto" w:fill="FFFFFF"/>
              <w:spacing w:before="105" w:after="210" w:line="240" w:lineRule="auto"/>
              <w:textAlignment w:val="baseline"/>
              <w:outlineLvl w:val="0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lang w:val="et-EE" w:eastAsia="et-EE"/>
              </w:rPr>
              <w:t>Enabling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lang w:val="et-EE" w:eastAsia="et-EE"/>
              </w:rPr>
              <w:t>Things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lang w:val="et-EE" w:eastAsia="et-EE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lang w:val="et-EE" w:eastAsia="et-EE"/>
              </w:rPr>
              <w:t xml:space="preserve"> Talk</w:t>
            </w:r>
            <w:r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lang w:val="et-EE" w:eastAsia="et-EE"/>
              </w:rPr>
              <w:br/>
            </w:r>
            <w:hyperlink r:id="rId5">
              <w:r>
                <w:rPr>
                  <w:rStyle w:val="Internetilink"/>
                </w:rPr>
                <w:t>http://link.springer.com/book/10.1007%2F978-3-642-40403-0</w:t>
              </w:r>
            </w:hyperlink>
          </w:p>
          <w:p w:rsidR="002B704C" w:rsidRDefault="002B704C">
            <w:pPr>
              <w:pStyle w:val="western"/>
              <w:spacing w:before="280"/>
            </w:pPr>
          </w:p>
        </w:tc>
      </w:tr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lastRenderedPageBreak/>
              <w:t>Asenduskirjandus:</w:t>
            </w:r>
          </w:p>
          <w:p w:rsidR="002B704C" w:rsidRDefault="00C030FF">
            <w:pPr>
              <w:pStyle w:val="western"/>
            </w:pPr>
            <w:r>
              <w:t>(üliõpilase poolt läbi töötatava kirjanduse loetelu, mis katab ainekursuse loengulist osa)</w:t>
            </w:r>
          </w:p>
        </w:tc>
        <w:tc>
          <w:tcPr>
            <w:tcW w:w="777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roofErr w:type="spellStart"/>
            <w:r>
              <w:t>Õppeainet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ole </w:t>
            </w:r>
            <w:proofErr w:type="spellStart"/>
            <w:r>
              <w:t>võimalik</w:t>
            </w:r>
            <w:proofErr w:type="spellEnd"/>
            <w:r>
              <w:t xml:space="preserve"> </w:t>
            </w:r>
            <w:proofErr w:type="spellStart"/>
            <w:r>
              <w:t>läbida</w:t>
            </w:r>
            <w:proofErr w:type="spellEnd"/>
            <w:r>
              <w:t xml:space="preserve"> </w:t>
            </w:r>
            <w:proofErr w:type="spellStart"/>
            <w:r>
              <w:t>asenduskirjanduse</w:t>
            </w:r>
            <w:proofErr w:type="spellEnd"/>
            <w:r>
              <w:t xml:space="preserve"> </w:t>
            </w:r>
            <w:proofErr w:type="spellStart"/>
            <w:r>
              <w:t>alusel</w:t>
            </w:r>
            <w:proofErr w:type="spellEnd"/>
          </w:p>
          <w:p w:rsidR="002B704C" w:rsidRDefault="002B704C">
            <w:pPr>
              <w:pStyle w:val="western"/>
            </w:pPr>
          </w:p>
        </w:tc>
      </w:tr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Õppetöös osalemise ja eksamile/arvestusele pääsemise nõuded</w:t>
            </w:r>
          </w:p>
        </w:tc>
        <w:tc>
          <w:tcPr>
            <w:tcW w:w="777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  <w:spacing w:after="240"/>
            </w:pPr>
            <w:r>
              <w:t>Arvestuse saamiseks peavad olema sooritatud vähemalt kümne praktikumi tööd, kontrolltöö ning teooriaseminar.</w:t>
            </w:r>
          </w:p>
        </w:tc>
      </w:tr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Iseseisva töö nõuded</w:t>
            </w:r>
          </w:p>
        </w:tc>
        <w:tc>
          <w:tcPr>
            <w:tcW w:w="777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roofErr w:type="spellStart"/>
            <w:r>
              <w:t>Praktikumides</w:t>
            </w:r>
            <w:proofErr w:type="spellEnd"/>
            <w:r>
              <w:t xml:space="preserve"> </w:t>
            </w:r>
            <w:proofErr w:type="spellStart"/>
            <w:r>
              <w:t>alustatud</w:t>
            </w:r>
            <w:proofErr w:type="spellEnd"/>
            <w:r>
              <w:t xml:space="preserve"> </w:t>
            </w:r>
            <w:proofErr w:type="spellStart"/>
            <w:r>
              <w:t>lahenduste</w:t>
            </w:r>
            <w:proofErr w:type="spellEnd"/>
            <w:r>
              <w:t xml:space="preserve"> </w:t>
            </w:r>
            <w:proofErr w:type="spellStart"/>
            <w:r>
              <w:t>viimistlemine</w:t>
            </w:r>
            <w:proofErr w:type="spellEnd"/>
            <w:r>
              <w:br/>
              <w:t xml:space="preserve">Enabling Things to Talk </w:t>
            </w:r>
            <w:proofErr w:type="spellStart"/>
            <w:r>
              <w:t>õpiku</w:t>
            </w:r>
            <w:proofErr w:type="spellEnd"/>
            <w:r>
              <w:t xml:space="preserve"> </w:t>
            </w:r>
            <w:proofErr w:type="spellStart"/>
            <w:r>
              <w:t>läbi</w:t>
            </w:r>
            <w:proofErr w:type="spellEnd"/>
            <w:r>
              <w:t xml:space="preserve"> </w:t>
            </w:r>
            <w:proofErr w:type="spellStart"/>
            <w:r>
              <w:t>töötamine</w:t>
            </w:r>
            <w:proofErr w:type="spellEnd"/>
            <w:r>
              <w:br/>
            </w:r>
          </w:p>
          <w:p w:rsidR="002B704C" w:rsidRDefault="002B704C"/>
          <w:p w:rsidR="002B704C" w:rsidRDefault="002B704C">
            <w:pPr>
              <w:pStyle w:val="western"/>
            </w:pPr>
          </w:p>
        </w:tc>
      </w:tr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 xml:space="preserve">Eksami hindamiskriteeriumid või arvestuse sooritamiseks vajalik miinimumtase </w:t>
            </w:r>
          </w:p>
        </w:tc>
        <w:tc>
          <w:tcPr>
            <w:tcW w:w="777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  <w:spacing w:before="280"/>
            </w:pPr>
            <w:r>
              <w:t>Hindamiskriteeriumid, millest hindamisel lähtutakse:</w:t>
            </w:r>
          </w:p>
          <w:p w:rsidR="002B704C" w:rsidRDefault="00C030FF">
            <w:pPr>
              <w:pStyle w:val="western"/>
            </w:pPr>
            <w:r>
              <w:t>Arvestatud:</w:t>
            </w:r>
          </w:p>
          <w:p w:rsidR="002B704C" w:rsidRDefault="00C030F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proofErr w:type="spellStart"/>
            <w:r>
              <w:t>Tunneb</w:t>
            </w:r>
            <w:proofErr w:type="spellEnd"/>
            <w:r>
              <w:t xml:space="preserve"> </w:t>
            </w:r>
            <w:proofErr w:type="spellStart"/>
            <w:r>
              <w:t>võrku</w:t>
            </w:r>
            <w:proofErr w:type="spellEnd"/>
            <w:r>
              <w:t xml:space="preserve"> </w:t>
            </w:r>
            <w:proofErr w:type="spellStart"/>
            <w:r>
              <w:t>seadmete</w:t>
            </w:r>
            <w:proofErr w:type="spellEnd"/>
            <w:r>
              <w:t xml:space="preserve"> </w:t>
            </w:r>
            <w:proofErr w:type="spellStart"/>
            <w:r>
              <w:t>ühendamise</w:t>
            </w:r>
            <w:proofErr w:type="spellEnd"/>
            <w:r>
              <w:t xml:space="preserve"> </w:t>
            </w:r>
            <w:proofErr w:type="spellStart"/>
            <w:r>
              <w:t>viise</w:t>
            </w:r>
            <w:proofErr w:type="spellEnd"/>
            <w:r>
              <w:t xml:space="preserve"> </w:t>
            </w:r>
            <w:proofErr w:type="spellStart"/>
            <w:r>
              <w:t>ning</w:t>
            </w:r>
            <w:proofErr w:type="spellEnd"/>
            <w:r>
              <w:t xml:space="preserve"> </w:t>
            </w:r>
            <w:proofErr w:type="spellStart"/>
            <w:r>
              <w:t>mõistab</w:t>
            </w:r>
            <w:proofErr w:type="spellEnd"/>
            <w:r>
              <w:t xml:space="preserve"> </w:t>
            </w:r>
            <w:proofErr w:type="spellStart"/>
            <w:r>
              <w:t>nende</w:t>
            </w:r>
            <w:proofErr w:type="spellEnd"/>
            <w:r>
              <w:t xml:space="preserve"> </w:t>
            </w:r>
            <w:proofErr w:type="spellStart"/>
            <w:r>
              <w:t>toimimiseks</w:t>
            </w:r>
            <w:proofErr w:type="spellEnd"/>
            <w:r>
              <w:t xml:space="preserve"> </w:t>
            </w:r>
            <w:proofErr w:type="spellStart"/>
            <w:r>
              <w:t>koostada</w:t>
            </w:r>
            <w:proofErr w:type="spellEnd"/>
            <w:r>
              <w:t xml:space="preserve"> </w:t>
            </w:r>
            <w:proofErr w:type="spellStart"/>
            <w:r>
              <w:t>rakendusi</w:t>
            </w:r>
            <w:proofErr w:type="spellEnd"/>
          </w:p>
          <w:p w:rsidR="002B704C" w:rsidRDefault="002B704C">
            <w:pPr>
              <w:pStyle w:val="western"/>
              <w:spacing w:before="280"/>
            </w:pPr>
          </w:p>
        </w:tc>
      </w:tr>
      <w:tr w:rsidR="002B704C">
        <w:tc>
          <w:tcPr>
            <w:tcW w:w="26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Informatsioon kursuse sisu kohta, kursuse jaotumine teemade kaupa sh kontakttundide ajad</w:t>
            </w:r>
          </w:p>
        </w:tc>
        <w:tc>
          <w:tcPr>
            <w:tcW w:w="777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Ajakava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nädalate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kaupa</w:t>
            </w:r>
            <w:proofErr w:type="spellEnd"/>
          </w:p>
          <w:p w:rsidR="002B704C" w:rsidRDefault="002B7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34CC" w:rsidRDefault="009B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8.09 </w:t>
            </w:r>
            <w:proofErr w:type="spellStart"/>
            <w:r w:rsidR="00D234CC">
              <w:rPr>
                <w:rFonts w:ascii="Times New Roman" w:eastAsia="Times New Roman" w:hAnsi="Times New Roman" w:cs="Times New Roman"/>
                <w:sz w:val="20"/>
                <w:szCs w:val="20"/>
              </w:rPr>
              <w:t>NodeMCU</w:t>
            </w:r>
            <w:proofErr w:type="spellEnd"/>
            <w:r w:rsidR="00D23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34CC">
              <w:rPr>
                <w:rFonts w:ascii="Times New Roman" w:eastAsia="Times New Roman" w:hAnsi="Times New Roman" w:cs="Times New Roman"/>
                <w:sz w:val="20"/>
                <w:szCs w:val="20"/>
              </w:rPr>
              <w:t>abil</w:t>
            </w:r>
            <w:proofErr w:type="spellEnd"/>
            <w:r w:rsidR="00D23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34CC">
              <w:rPr>
                <w:rFonts w:ascii="Times New Roman" w:eastAsia="Times New Roman" w:hAnsi="Times New Roman" w:cs="Times New Roman"/>
                <w:sz w:val="20"/>
                <w:szCs w:val="20"/>
              </w:rPr>
              <w:t>veebist</w:t>
            </w:r>
            <w:proofErr w:type="spellEnd"/>
            <w:r w:rsidR="00D23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34CC">
              <w:rPr>
                <w:rFonts w:ascii="Times New Roman" w:eastAsia="Times New Roman" w:hAnsi="Times New Roman" w:cs="Times New Roman"/>
                <w:sz w:val="20"/>
                <w:szCs w:val="20"/>
              </w:rPr>
              <w:t>andmete</w:t>
            </w:r>
            <w:proofErr w:type="spellEnd"/>
            <w:r w:rsidR="00D23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34CC">
              <w:rPr>
                <w:rFonts w:ascii="Times New Roman" w:eastAsia="Times New Roman" w:hAnsi="Times New Roman" w:cs="Times New Roman"/>
                <w:sz w:val="20"/>
                <w:szCs w:val="20"/>
              </w:rPr>
              <w:t>lug</w:t>
            </w:r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emine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veebilehe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väärtuste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järgi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signaalide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kuvamine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juhtiva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veebilehe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loomine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518AB" w:rsidRDefault="0095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18AB" w:rsidRDefault="009B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15.09 </w:t>
            </w:r>
            <w:proofErr w:type="spellStart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Andurite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väärtuste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lugemine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tulemuste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logimine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>veebi</w:t>
            </w:r>
            <w:proofErr w:type="spellEnd"/>
            <w:r w:rsidR="00951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>Veebilehe</w:t>
            </w:r>
            <w:proofErr w:type="spellEnd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>kaudu</w:t>
            </w:r>
            <w:proofErr w:type="spellEnd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>määratud</w:t>
            </w:r>
            <w:proofErr w:type="spellEnd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>temperatuuri</w:t>
            </w:r>
            <w:proofErr w:type="spellEnd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>hoidmine</w:t>
            </w:r>
            <w:proofErr w:type="spellEnd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D1E16" w:rsidRDefault="007D1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1E16" w:rsidRDefault="009B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22.09 </w:t>
            </w:r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Side </w:t>
            </w:r>
            <w:proofErr w:type="spellStart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>NodeMCU</w:t>
            </w:r>
            <w:proofErr w:type="spellEnd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-de </w:t>
            </w:r>
            <w:proofErr w:type="spellStart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>vahel</w:t>
            </w:r>
            <w:proofErr w:type="spellEnd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>ühe</w:t>
            </w:r>
            <w:proofErr w:type="spellEnd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>seadme</w:t>
            </w:r>
            <w:proofErr w:type="spellEnd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>kaudu</w:t>
            </w:r>
            <w:proofErr w:type="spellEnd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>teise</w:t>
            </w:r>
            <w:proofErr w:type="spellEnd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1E16">
              <w:rPr>
                <w:rFonts w:ascii="Times New Roman" w:eastAsia="Times New Roman" w:hAnsi="Times New Roman" w:cs="Times New Roman"/>
                <w:sz w:val="20"/>
                <w:szCs w:val="20"/>
              </w:rPr>
              <w:t>juhtimine</w:t>
            </w:r>
            <w:proofErr w:type="spellEnd"/>
            <w:r w:rsidR="00A22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D234CC" w:rsidRDefault="00D23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704C" w:rsidRDefault="009B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29.09 </w:t>
            </w:r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DC5888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sisend-väljundplaadi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ühendamine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arvutiga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Registritesse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kirjutamine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sealt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väärtuste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lugemine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. LED-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ribade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ühendamine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juhtimine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03C2E" w:rsidRDefault="00803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704C" w:rsidRDefault="009B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06.10 </w:t>
            </w:r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1-Wire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temperatuurianduri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sisendi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lugemine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Valgustuse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näitamine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vastavalt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temperatuurile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Valgusanduri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muude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analoogsisendit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kasutavate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andurite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väärtuse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lugemine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Andmete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saatmine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veebi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logimisrakenduste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näiteid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Logide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analüüs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graafikute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joonistamine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03C2E" w:rsidRDefault="00803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704C" w:rsidRDefault="009B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13.10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Küttesüsteemi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simuleerimine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radiaatori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küttekeha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temperatuurianduri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abil</w:t>
            </w:r>
            <w:proofErr w:type="spellEnd"/>
          </w:p>
          <w:p w:rsidR="00803C2E" w:rsidRDefault="00803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704C" w:rsidRDefault="00C0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vahendid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ühtlase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temperatuuri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saavutamisel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hoidmisel</w:t>
            </w:r>
            <w:proofErr w:type="spellEnd"/>
          </w:p>
          <w:p w:rsidR="00C030FF" w:rsidRDefault="00C0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EE4" w:rsidRDefault="009B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20.10</w:t>
            </w:r>
            <w:r w:rsidR="007E6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E6EE4">
              <w:rPr>
                <w:rFonts w:ascii="Times New Roman" w:eastAsia="Times New Roman" w:hAnsi="Times New Roman" w:cs="Times New Roman"/>
                <w:sz w:val="20"/>
                <w:szCs w:val="20"/>
              </w:rPr>
              <w:t>Mitme</w:t>
            </w:r>
            <w:proofErr w:type="spellEnd"/>
            <w:r w:rsidR="007E6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E6EE4">
              <w:rPr>
                <w:rFonts w:ascii="Times New Roman" w:eastAsia="Times New Roman" w:hAnsi="Times New Roman" w:cs="Times New Roman"/>
                <w:sz w:val="20"/>
                <w:szCs w:val="20"/>
              </w:rPr>
              <w:t>ruumi</w:t>
            </w:r>
            <w:proofErr w:type="spellEnd"/>
            <w:r w:rsidR="007E6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E6EE4">
              <w:rPr>
                <w:rFonts w:ascii="Times New Roman" w:eastAsia="Times New Roman" w:hAnsi="Times New Roman" w:cs="Times New Roman"/>
                <w:sz w:val="20"/>
                <w:szCs w:val="20"/>
              </w:rPr>
              <w:t>seadistamiseks</w:t>
            </w:r>
            <w:proofErr w:type="spellEnd"/>
            <w:r w:rsidR="007E6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E6EE4">
              <w:rPr>
                <w:rFonts w:ascii="Times New Roman" w:eastAsia="Times New Roman" w:hAnsi="Times New Roman" w:cs="Times New Roman"/>
                <w:sz w:val="20"/>
                <w:szCs w:val="20"/>
              </w:rPr>
              <w:t>veebirakenduse</w:t>
            </w:r>
            <w:proofErr w:type="spellEnd"/>
            <w:r w:rsidR="007E6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E6EE4">
              <w:rPr>
                <w:rFonts w:ascii="Times New Roman" w:eastAsia="Times New Roman" w:hAnsi="Times New Roman" w:cs="Times New Roman"/>
                <w:sz w:val="20"/>
                <w:szCs w:val="20"/>
              </w:rPr>
              <w:t>loomine</w:t>
            </w:r>
            <w:proofErr w:type="spellEnd"/>
          </w:p>
          <w:p w:rsidR="007E6EE4" w:rsidRDefault="007E6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704C" w:rsidRDefault="007E6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03.11 </w:t>
            </w:r>
            <w:r w:rsidR="009B2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NodeREDi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abil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reaalajasüsteemi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ehitamine</w:t>
            </w:r>
            <w:proofErr w:type="spellEnd"/>
          </w:p>
          <w:p w:rsidR="00803C2E" w:rsidRDefault="00803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568" w:rsidRDefault="007E6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10.11 </w:t>
            </w:r>
            <w:proofErr w:type="spellStart"/>
            <w:r w:rsidR="009B29BE">
              <w:rPr>
                <w:rFonts w:ascii="Times New Roman" w:eastAsia="Times New Roman" w:hAnsi="Times New Roman" w:cs="Times New Roman"/>
                <w:sz w:val="20"/>
                <w:szCs w:val="20"/>
              </w:rPr>
              <w:t>LoRaWan</w:t>
            </w:r>
            <w:proofErr w:type="spellEnd"/>
            <w:r w:rsidR="009B2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side </w:t>
            </w:r>
            <w:proofErr w:type="spellStart"/>
            <w:r w:rsidR="009B29BE">
              <w:rPr>
                <w:rFonts w:ascii="Times New Roman" w:eastAsia="Times New Roman" w:hAnsi="Times New Roman" w:cs="Times New Roman"/>
                <w:sz w:val="20"/>
                <w:szCs w:val="20"/>
              </w:rPr>
              <w:t>Levira</w:t>
            </w:r>
            <w:proofErr w:type="spellEnd"/>
            <w:r w:rsidR="009B2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29BE">
              <w:rPr>
                <w:rFonts w:ascii="Times New Roman" w:eastAsia="Times New Roman" w:hAnsi="Times New Roman" w:cs="Times New Roman"/>
                <w:sz w:val="20"/>
                <w:szCs w:val="20"/>
              </w:rPr>
              <w:t>abil</w:t>
            </w:r>
            <w:proofErr w:type="spellEnd"/>
            <w:r w:rsidR="009B2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  <w:p w:rsidR="005C1568" w:rsidRDefault="005C1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704C" w:rsidRDefault="007E6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17.11 </w:t>
            </w:r>
            <w:proofErr w:type="spellStart"/>
            <w:r w:rsidR="00E91A7C">
              <w:rPr>
                <w:rFonts w:ascii="Times New Roman" w:eastAsia="Times New Roman" w:hAnsi="Times New Roman" w:cs="Times New Roman"/>
                <w:sz w:val="20"/>
                <w:szCs w:val="20"/>
              </w:rPr>
              <w:t>Riiete</w:t>
            </w:r>
            <w:proofErr w:type="spellEnd"/>
            <w:r w:rsidR="00E91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1A7C">
              <w:rPr>
                <w:rFonts w:ascii="Times New Roman" w:eastAsia="Times New Roman" w:hAnsi="Times New Roman" w:cs="Times New Roman"/>
                <w:sz w:val="20"/>
                <w:szCs w:val="20"/>
              </w:rPr>
              <w:t>robootika</w:t>
            </w:r>
            <w:proofErr w:type="spellEnd"/>
            <w:r w:rsidR="00E91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1A7C">
              <w:rPr>
                <w:rFonts w:ascii="Times New Roman" w:eastAsia="Times New Roman" w:hAnsi="Times New Roman" w:cs="Times New Roman"/>
                <w:sz w:val="20"/>
                <w:szCs w:val="20"/>
              </w:rPr>
              <w:t>juures</w:t>
            </w:r>
            <w:proofErr w:type="spellEnd"/>
            <w:r w:rsidR="00E91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1A7C">
              <w:rPr>
                <w:rFonts w:ascii="Times New Roman" w:eastAsia="Times New Roman" w:hAnsi="Times New Roman" w:cs="Times New Roman"/>
                <w:sz w:val="20"/>
                <w:szCs w:val="20"/>
              </w:rPr>
              <w:t>andmeühendusmoodused</w:t>
            </w:r>
            <w:proofErr w:type="spellEnd"/>
          </w:p>
          <w:p w:rsidR="009B29BE" w:rsidRDefault="009B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A7C" w:rsidRDefault="007E6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24.11 </w:t>
            </w:r>
            <w:proofErr w:type="spellStart"/>
            <w:r w:rsidR="00E91A7C">
              <w:rPr>
                <w:rFonts w:ascii="Times New Roman" w:eastAsia="Times New Roman" w:hAnsi="Times New Roman" w:cs="Times New Roman"/>
                <w:sz w:val="20"/>
                <w:szCs w:val="20"/>
              </w:rPr>
              <w:t>Raspberrry</w:t>
            </w:r>
            <w:proofErr w:type="spellEnd"/>
            <w:r w:rsidR="00E91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Pi, Orange Pi ja Orange Pi Zero </w:t>
            </w:r>
            <w:proofErr w:type="spellStart"/>
            <w:r w:rsidR="00E91A7C">
              <w:rPr>
                <w:rFonts w:ascii="Times New Roman" w:eastAsia="Times New Roman" w:hAnsi="Times New Roman" w:cs="Times New Roman"/>
                <w:sz w:val="20"/>
                <w:szCs w:val="20"/>
              </w:rPr>
              <w:t>kasutamine</w:t>
            </w:r>
            <w:proofErr w:type="spellEnd"/>
            <w:r w:rsidR="00E91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704C" w:rsidRDefault="00C0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Juhtnuppude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näidiku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riistvaralise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väljundiga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lahendus</w:t>
            </w:r>
            <w:proofErr w:type="spellEnd"/>
          </w:p>
          <w:p w:rsidR="0095010E" w:rsidRDefault="00C0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Ukseraua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juhtimine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2B704C" w:rsidRDefault="0095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01.12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Kiipkaardi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lugemine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Ühe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uksega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sissepääsusüsteemi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ehitamine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B704C" w:rsidRDefault="0095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08.12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Andurite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ning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mitme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ruumi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uksega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valvesüsteemi</w:t>
            </w:r>
            <w:proofErr w:type="spellEnd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ehitamine</w:t>
            </w:r>
            <w:proofErr w:type="spellEnd"/>
          </w:p>
          <w:p w:rsidR="002B704C" w:rsidRDefault="00C0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Loodud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valvesüsteemi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viimistlus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esitlus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B704C" w:rsidRDefault="0095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15.12 </w:t>
            </w:r>
            <w:r w:rsidR="00C030FF">
              <w:rPr>
                <w:rFonts w:ascii="Times New Roman" w:eastAsia="Times New Roman" w:hAnsi="Times New Roman" w:cs="Times New Roman"/>
                <w:sz w:val="20"/>
                <w:szCs w:val="20"/>
              </w:rPr>
              <w:t>Seminar</w:t>
            </w:r>
          </w:p>
          <w:p w:rsidR="002B704C" w:rsidRDefault="002B7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</w:tr>
    </w:tbl>
    <w:p w:rsidR="002B704C" w:rsidRDefault="002B704C">
      <w:pPr>
        <w:pStyle w:val="western"/>
        <w:spacing w:after="240"/>
      </w:pPr>
    </w:p>
    <w:tbl>
      <w:tblPr>
        <w:tblW w:w="2400" w:type="pct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05" w:type="dxa"/>
          <w:left w:w="104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9"/>
        <w:gridCol w:w="2504"/>
      </w:tblGrid>
      <w:tr w:rsidR="002B704C"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Õppeainet kureeriv üksus:</w:t>
            </w:r>
          </w:p>
        </w:tc>
        <w:tc>
          <w:tcPr>
            <w:tcW w:w="24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Informaatika instituut</w:t>
            </w:r>
          </w:p>
        </w:tc>
      </w:tr>
      <w:tr w:rsidR="002B704C"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 xml:space="preserve">Kursuseprogrammi koostaja </w:t>
            </w:r>
          </w:p>
        </w:tc>
        <w:tc>
          <w:tcPr>
            <w:tcW w:w="24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2B704C">
            <w:pPr>
              <w:pStyle w:val="western"/>
            </w:pPr>
          </w:p>
        </w:tc>
      </w:tr>
      <w:tr w:rsidR="002B704C"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Allkiri:</w:t>
            </w:r>
          </w:p>
        </w:tc>
        <w:tc>
          <w:tcPr>
            <w:tcW w:w="24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2B704C">
            <w:pPr>
              <w:pStyle w:val="western"/>
            </w:pPr>
          </w:p>
        </w:tc>
      </w:tr>
      <w:tr w:rsidR="002B704C"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Kuupäev:</w:t>
            </w:r>
          </w:p>
        </w:tc>
        <w:tc>
          <w:tcPr>
            <w:tcW w:w="24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2B704C">
            <w:pPr>
              <w:pStyle w:val="western"/>
            </w:pPr>
          </w:p>
        </w:tc>
      </w:tr>
    </w:tbl>
    <w:p w:rsidR="002B704C" w:rsidRDefault="00C030FF">
      <w:pPr>
        <w:pStyle w:val="western"/>
      </w:pPr>
      <w:r>
        <w:t xml:space="preserve">Kursuseprogramm registreeritud akadeemilises üksuses </w:t>
      </w:r>
    </w:p>
    <w:tbl>
      <w:tblPr>
        <w:tblW w:w="2400" w:type="pct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05" w:type="dxa"/>
          <w:left w:w="104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5"/>
        <w:gridCol w:w="2588"/>
      </w:tblGrid>
      <w:tr w:rsidR="002B704C">
        <w:tc>
          <w:tcPr>
            <w:tcW w:w="1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Kuupäev</w:t>
            </w:r>
          </w:p>
        </w:tc>
        <w:tc>
          <w:tcPr>
            <w:tcW w:w="25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2B704C">
            <w:pPr>
              <w:pStyle w:val="western"/>
            </w:pPr>
          </w:p>
        </w:tc>
      </w:tr>
      <w:tr w:rsidR="002B704C">
        <w:tc>
          <w:tcPr>
            <w:tcW w:w="1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Õppeassistendi nimi</w:t>
            </w:r>
          </w:p>
        </w:tc>
        <w:tc>
          <w:tcPr>
            <w:tcW w:w="25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2B704C">
            <w:pPr>
              <w:pStyle w:val="western"/>
            </w:pPr>
          </w:p>
        </w:tc>
      </w:tr>
      <w:tr w:rsidR="002B704C">
        <w:tc>
          <w:tcPr>
            <w:tcW w:w="1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C030FF">
            <w:pPr>
              <w:pStyle w:val="western"/>
            </w:pPr>
            <w:r>
              <w:t>Allkiri</w:t>
            </w:r>
          </w:p>
        </w:tc>
        <w:tc>
          <w:tcPr>
            <w:tcW w:w="25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2B704C" w:rsidRDefault="002B704C">
            <w:pPr>
              <w:pStyle w:val="western"/>
            </w:pPr>
          </w:p>
        </w:tc>
      </w:tr>
    </w:tbl>
    <w:p w:rsidR="002B704C" w:rsidRDefault="002B704C">
      <w:pPr>
        <w:pStyle w:val="western"/>
        <w:spacing w:after="240"/>
      </w:pPr>
    </w:p>
    <w:p w:rsidR="002B704C" w:rsidRDefault="002B704C"/>
    <w:sectPr w:rsidR="002B704C">
      <w:pgSz w:w="12240" w:h="15840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1962"/>
    <w:multiLevelType w:val="multilevel"/>
    <w:tmpl w:val="E8801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FC1AB5"/>
    <w:multiLevelType w:val="multilevel"/>
    <w:tmpl w:val="84CAC5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B704C"/>
    <w:rsid w:val="002B704C"/>
    <w:rsid w:val="005A306E"/>
    <w:rsid w:val="005C1568"/>
    <w:rsid w:val="007D1E16"/>
    <w:rsid w:val="007E6EE4"/>
    <w:rsid w:val="00803C2E"/>
    <w:rsid w:val="0095010E"/>
    <w:rsid w:val="009518AB"/>
    <w:rsid w:val="009B29BE"/>
    <w:rsid w:val="00A220F2"/>
    <w:rsid w:val="00C030FF"/>
    <w:rsid w:val="00D234CC"/>
    <w:rsid w:val="00E9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DA13F-F715-42EF-830A-B85B9A1E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EF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F7EB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ilink">
    <w:name w:val="Internetilink"/>
    <w:basedOn w:val="DefaultParagraphFont"/>
    <w:uiPriority w:val="99"/>
    <w:rsid w:val="00F8252D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DB39AD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2F7EB6"/>
    <w:rPr>
      <w:rFonts w:ascii="Times New Roman" w:eastAsia="Times New Roman" w:hAnsi="Times New Roman" w:cs="Times New Roman"/>
      <w:b/>
      <w:bCs/>
      <w:sz w:val="48"/>
      <w:szCs w:val="48"/>
      <w:lang w:val="et-EE" w:eastAsia="et-E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western">
    <w:name w:val="western"/>
    <w:basedOn w:val="Normal"/>
    <w:qFormat/>
    <w:rsid w:val="00F8252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DB3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nk.springer.com/book/10.1007%2F978-3-642-40403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3</Pages>
  <Words>607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TLÜ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dc:description/>
  <cp:lastModifiedBy>Jaagup Kippar</cp:lastModifiedBy>
  <cp:revision>18</cp:revision>
  <dcterms:created xsi:type="dcterms:W3CDTF">2011-09-02T11:29:00Z</dcterms:created>
  <dcterms:modified xsi:type="dcterms:W3CDTF">2017-08-04T23:15:00Z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TLÜ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